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Osiedla blisko Krakowa - dlaczego warto zamieszkać właśnie tam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nieruchomości w dużych miastach jest już przesycony. Miejsc na budowę nowych osiedli wciąż brakuje. Czy istnieje jakaś alternatywa?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Blisko Krakowa i blisko natury?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miejsca zamieszkania to zwykle decyzja trudna i wymagająca chłodnej analizy. W końcu nieruchomość, która wybieramy dla siebie i swoich najbliższych, ma posłużyć przez wiele lat (kto wie, może nawet pokoleń). Własnie z tego względu powinniśmy dołożyć wszelkich starań, by obrać dobry cel i znaleźć dla siebie doskonałe lokum.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zamieszkać na przedmieściach?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Osiedla blisko Krakowa</w:t>
      </w:r>
      <w:r>
        <w:rPr>
          <w:rFonts w:ascii="calibri" w:hAnsi="calibri" w:eastAsia="calibri" w:cs="calibri"/>
          <w:sz w:val="24"/>
          <w:szCs w:val="24"/>
        </w:rPr>
        <w:t xml:space="preserve">, mimo stosunkowo dłuższej drogi od centrum, cieszą się dużą popularnością wśród potencjalnych mieszkańców. Wszystko przez wzgląd na ciekawą ofertę kulturalną i atrakcyjną infrastrukturę - dostosowaną do potrzeb najmłodszych i nieco starszych użytkowników.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Osiedla blisko Krakowa - na co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Gminy ościenne starają się zapewnić przyszłym mieszkańcom dogodne warunki bytowe. Oprócz nowoczesnego budownictwa i przestronnego planowania przestrzennego, na zauważenie zasługuje również fakt licznych usprawnień komunikacyjnych, które mniejsze ośrodki wiejskie i miejskiej oferują swoim potencjalnym kupcom.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Osiedla blisko Krakowa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dysponują zwykle doskonale dostosowaną nitką transportową dzięki której znacznie łatwiej poruszać się między dwoma ośrodkami - codziennego życia i pracy uniwersyteckiej lub zawodowej. Doskonałym przykładem jest tutaj prężnie rozwijające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Osiedle</w:t>
      </w:r>
      <w:r>
        <w:rPr>
          <w:rFonts w:ascii="calibri" w:hAnsi="calibri" w:eastAsia="calibri" w:cs="calibri"/>
          <w:sz w:val="24"/>
          <w:szCs w:val="24"/>
        </w:rPr>
        <w:t xml:space="preserve"> Jagielnia umiejscowione w sercu miejscowości Skawina. Oprócz infrastruktury przyjaznej ruchowi samochodowemu, w 2021 roku finalizacji doczeka się SKA, Szybka Kolej Aglomeracjyjna, łącząca gminę z miejscowościami ościennymi i Grodem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Kraka</w:t>
      </w:r>
      <w:r>
        <w:rPr>
          <w:rFonts w:ascii="calibri" w:hAnsi="calibri" w:eastAsia="calibri" w:cs="calibri"/>
          <w:sz w:val="24"/>
          <w:szCs w:val="24"/>
        </w:rPr>
        <w:t xml:space="preserve"> i to, w zaledwie, kilkanaście minut.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osiedle-jagielni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2024-05-18T22:04:35+02:00</dcterms:created>
  <dcterms:modified xsi:type="dcterms:W3CDTF">2024-05-18T22:04:35+02:00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